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da00ada90a8233aa2014304724ffda53d47ff"/>
    <w:p>
      <w:pPr>
        <w:pStyle w:val="Heading3"/>
      </w:pPr>
      <w:r>
        <w:t xml:space="preserve">Приказ от 28.12.2020 № 65/01-06к "Об утверждении списка должностей государственной гражданской службы...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от 28.12.2020 № 65/01-06к "Об утверждении списка должностей государственной гражданской службы, при назначении на которые и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http://st-krukovo.mos.ru/anti-corruption/information-on-income-expenses-about-property-and-obligations-of-property-character/detail/10289034.html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97/prikaz_spisok-dolzhnostey.pdf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anti-corruption/information-on-income-expenses-about-property-and-obligations-of-property-character/detail/10289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97/prikaz_spisok-dolzhnostey.pdf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anti-corruption/information-on-income-expenses-about-property-and-obligations-of-property-character/detail/10289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2025-02-25T20:22:39Z</dcterms:created>
  <dcterms:modified xsi:type="dcterms:W3CDTF">2025-02-25T20:22:39Z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