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10 августа 2021 года состоялось заседание НАК. Рассмотрены актуальные вопросы профилактики угроз терроризма в Южном федеральном округе.</w:t>
      </w:r>
      <w:r>
        <w:br/>
      </w:r>
      <w:r>
        <w:t xml:space="preserve">В мероприятии, которое проходило в формате видеоконференции, приняли участие члены НАК, полномочные представители Президента Российской Федерации в федеральных округах, руководители федеральных органов исполнительной власти, представители правоохранительных органов и специальных служб.</w:t>
      </w:r>
      <w:r>
        <w:br/>
      </w:r>
      <w:r>
        <w:t xml:space="preserve">В своём выступлении председатель НАК отметил, что международные террористические организации продолжают предпринимать попытки подготовки терактов и диверсий. При этом они стремятся путем целенаправленной идеологической обработки вовлечь в террористическую деятельность в первую очередь молодежь и лиц, прибывающих из-за рубежа.</w:t>
      </w:r>
      <w:r>
        <w:br/>
      </w:r>
      <w:r>
        <w:t xml:space="preserve">С учетом складывающейся обстановки Комитетом уделяется особое внимание выработке мер, направленных на повышение эффективности и адресности профилактической работы, прежде всего с молодежью.</w:t>
      </w:r>
      <w:r>
        <w:br/>
      </w:r>
      <w:r>
        <w:t xml:space="preserve">Приняты необходимые меры по обеспечению безопасности потенциальных объектов террористических посягательств, в том числе транспортного перехода через Керченский пролив, электросетевого энергомоста и магистрального газопровода «Краснодарский край – Крымский полуостров». Отдельное внимание уделяется обеспечению надлежащего уровня антитеррористической защищенности мест массового пребывания людей, что особенно актуально с учетом предстоящего курортного сезона.</w:t>
      </w:r>
      <w:r>
        <w:br/>
      </w:r>
      <w:r>
        <w:t xml:space="preserve">В ходе обсуждения выработан комплекс мер, направленных на дальнейшее совершенствование организации работы, повышение эффективности деятельности в данной сфере органов государственной власти, антитеррористических комиссий и сил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http://st-krukovo.mos.ru/presscenter/news/detail/10184866.html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184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184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2023-09-26T16:11:56Z</dcterms:created>
  <dcterms:modified xsi:type="dcterms:W3CDTF">2023-09-26T16:11:56Z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