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86b05db4af3f077dc426b5f51f4e8087228ac"/>
    <w:p>
      <w:pPr>
        <w:pStyle w:val="Heading3"/>
      </w:pPr>
      <w:r>
        <w:t xml:space="preserve">В «Творческом лицее» пройдет беседа о трагедии в Беслане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t xml:space="preserve">3 сентября в 14.00 в «Творческом лицее» (корп. 813) пройдет беседа на тему: "Терроризм. Трагедия Беслана”. Беседу проведет член Союза писателей РФ Д.В. Казюлин.</w:t>
      </w:r>
    </w:p>
    <w:p>
      <w:pPr>
        <w:pStyle w:val="BodyText"/>
      </w:pPr>
      <w:r>
        <w:t xml:space="preserve">Терроризм имеет много разновидностей, но в любой форме он является самой опасной по своим масштабам, непредсказуемости и последствиям социально-правовой проблемой современного общества.</w:t>
      </w:r>
    </w:p>
    <w:p>
      <w:pPr>
        <w:pStyle w:val="BodyText"/>
      </w:pPr>
      <w:r>
        <w:t xml:space="preserve">В праве России терроризм определяется как идеология насилия и практика воздействия на общественное сознание.</w:t>
      </w:r>
    </w:p>
    <w:p>
      <w:pPr>
        <w:pStyle w:val="BodyText"/>
      </w:pPr>
      <w:r>
        <w:t xml:space="preserve">Мы всегда должны помнить о событиях, которые произошли в Беслане, Буденовске, Первомайском. Помнить о погибших от террорестических актов.</w:t>
      </w:r>
    </w:p>
    <w:p>
      <w:pPr>
        <w:pStyle w:val="BodyText"/>
      </w:pPr>
      <w:r>
        <w:t xml:space="preserve">Во время встречи будет показан фильм “Город ангелов”.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http://st-krukovo.mos.ru/presscenter/news/detail/10225882.html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225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225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2025-01-21T21:56:07Z</dcterms:created>
  <dcterms:modified xsi:type="dcterms:W3CDTF">2025-01-21T21:56:07Z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