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587ac6fe508642b5114fdf9919f0c7429ea7fa"/>
    <w:p>
      <w:pPr>
        <w:pStyle w:val="Heading3"/>
      </w:pPr>
      <w:r>
        <w:t xml:space="preserve">Ко Дню солидарности в борьбе с терроризмом подготовлен социальный видеоролик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drawing>
          <wp:inline>
            <wp:extent cx="1905000" cy="1876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857940/eaa4c0853c55214af75dd8794a52c802/iblock/03b/03b5398295e1c15f64b6b7883d10eeb6/0besl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Видеоролик</w:t>
        </w:r>
      </w:hyperlink>
      <w:r>
        <w:t xml:space="preserve"> </w:t>
      </w:r>
      <w:r>
        <w:t xml:space="preserve">подготовлен Департаментом региональной безопасности и противодействия коррупции города Москвы при участии аппарата Антитеррористической комиссии города Москвы в рамках реализации Комплексного плана противодействия идеологии терроризма в Российской Федерации на 2019-2023 годы.</w:t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Информационный видеоматериал</w:t>
        </w:r>
      </w:hyperlink>
      <w:r>
        <w:t xml:space="preserve"> затрагивает тему общественной опасности явлений терроризма на примере трагических событий, произошедших с 1 по 3 сентября 2004 года в школе № 1 города Беслана, которые напрямую связаны с установлением памятной даты России – Дня солидарности в борьбе с терроризмом.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http://st-krukovo.mos.ru/presscenter/news/detail/10227480.html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0227480.html" TargetMode="External" /><Relationship Type="http://schemas.openxmlformats.org/officeDocument/2006/relationships/hyperlink" Id="rId23" Target="https://www.mos.ru/news/item/9548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0227480.html" TargetMode="External" /><Relationship Type="http://schemas.openxmlformats.org/officeDocument/2006/relationships/hyperlink" Id="rId23" Target="https://www.mos.ru/news/item/9548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2025-07-19T23:37:18Z</dcterms:created>
  <dcterms:modified xsi:type="dcterms:W3CDTF">2025-07-19T23:37:18Z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