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елу-время-потехе-час"/>
    <w:p>
      <w:pPr>
        <w:pStyle w:val="Heading3"/>
      </w:pPr>
      <w:r>
        <w:t xml:space="preserve">Делу-время, потехе час</w:t>
      </w:r>
    </w:p>
    <w:p>
      <w:pPr>
        <w:pStyle w:val="FirstParagraph"/>
      </w:pPr>
      <w:r>
        <w:t xml:space="preserve">11.06.2023</w:t>
      </w:r>
    </w:p>
    <w:p>
      <w:pPr>
        <w:pStyle w:val="BodyText"/>
      </w:pPr>
      <w:r>
        <w:drawing>
          <wp:inline>
            <wp:extent cx="4716780" cy="35661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f8f/0cha4yy3jxxl577lz6b33o6klrubb7f0/Delu-vremya_-potekhe-chas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С 01 июня 2023 года начала свою работу трудовая бригада организованная Комиссией по делам несовершеннолетних и защите их прав района Старое Крюково города Москвы.</w:t>
      </w:r>
    </w:p>
    <w:p>
      <w:pPr>
        <w:pStyle w:val="BodyText"/>
      </w:pPr>
      <w:r>
        <w:t xml:space="preserve">В состав трудовой бригады вошли несовершеннолетние жители района. Рабочие места для детей предоставило ГУП города Москвы по эксплуатации Московских водоотводящих систем «Мосводосток».</w:t>
      </w:r>
    </w:p>
    <w:p>
      <w:pPr>
        <w:pStyle w:val="BodyText"/>
      </w:pPr>
      <w:r>
        <w:t xml:space="preserve">В круг обязанностей трудовой бригады входит: очистка воды от мусора (3 метра от берега), приведение в порядок береговой линии. Рабочий день несовершеннолетних начинается с 13:00 с определения фронта работ и выдачи инвентаря, окончание работы-в 17:00 сдачей инвентаря.</w:t>
      </w:r>
    </w:p>
    <w:p>
      <w:pPr>
        <w:pStyle w:val="BodyText"/>
      </w:pPr>
      <w:r>
        <w:rPr>
          <w:bCs/>
          <w:b/>
        </w:rPr>
        <w:t xml:space="preserve">Ведущий специалист КДНиЗП </w:t>
      </w:r>
      <w:r>
        <w:rPr>
          <w:bCs/>
          <w:b/>
        </w:rPr>
        <w:t xml:space="preserve">Павлова Н.М.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http://st-krukovo.mos.ru/presscenter/news/detail/11644456.html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644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644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2025-07-27T00:32:42Z</dcterms:created>
  <dcterms:modified xsi:type="dcterms:W3CDTF">2025-07-27T00:32:42Z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