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jpg" ContentType="image/jpeg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57170a850076399c20f970bed791e6ddad06a69"/>
    <w:p>
      <w:pPr>
        <w:pStyle w:val="Heading3"/>
      </w:pPr>
      <w:r>
        <w:t xml:space="preserve">Отчет об организации работы трудовой бригады</w:t>
      </w:r>
    </w:p>
    <w:p>
      <w:pPr>
        <w:pStyle w:val="FirstParagraph"/>
      </w:pPr>
      <w:r>
        <w:t xml:space="preserve">21.06.2023</w:t>
      </w:r>
    </w:p>
    <w:p>
      <w:pPr>
        <w:pStyle w:val="BodyText"/>
      </w:pPr>
      <w:r>
        <w:drawing>
          <wp:inline>
            <wp:extent cx="4549140" cy="256794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t-krukovo.mos.ru/www/upload/medialibrary/f9b/vsygts1qogc5i15on559tgmefuf4npxc/1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140" cy="25679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С 13 по 16 июня проходила третья рабочая неделя работы трудовой бригады. Подростки продолжают уборку двух объектов (Школьное озеро, Дунькин пруд). На этой неделе помимо исполнения обычных обязанностей, ребята собирали скошенную траву рядом с водоемом и всплывшие водоросли после чистки пруда.</w:t>
      </w:r>
    </w:p>
    <w:p>
      <w:pPr>
        <w:pStyle w:val="BodyText"/>
      </w:pPr>
      <w:r>
        <w:drawing>
          <wp:inline>
            <wp:extent cx="3383279" cy="60198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st-krukovo.mos.ru/www/upload/medialibrary/1fa/ogs1x5jfzx92x3oj5orth4wojtx5fi49/2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79" cy="6019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Рабочий день трудовой бригады начинается в 13:00 с определения фронта работ и выдачи инвентаря, завершается рабочий день в 17:00 сдачей инвентаря.</w:t>
      </w:r>
    </w:p>
    <w:p>
      <w:pPr>
        <w:pStyle w:val="BodyText"/>
      </w:pPr>
      <w:r>
        <w:t xml:space="preserve">15 июля в рамках Всероссийского месячника антинаркотической направленности и популяризации здорового образа жизни с ребятами была организована встреча в помещении ГУП «Мосводосток» с медицинским психологом Наркологического диспансера №10 ГКУЗ «МНПЦ наркологии ДЗМ» Илюшиным Сергеем Владимировичем, который прочитал лекцию о вреде ПАВ и оперуполномоченным легального оборота и межведомственного взаимодействия ОНК УВД по Зеленоградскому АО г. Москвы Хальзовой Светланой Михайловной, которая рассказала об административной и уголовной ответственности в сфере незаконного оборота наркотиков, а также правовых последствиях, влекущих необходимость проведения с несовершеннолетними индивидуально-профилактической работы и применение принудительных мер медицинского характера.</w:t>
      </w:r>
    </w:p>
    <w:p>
      <w:pPr>
        <w:pStyle w:val="BodyText"/>
      </w:pPr>
      <w:r>
        <w:rPr>
          <w:bCs/>
          <w:b/>
        </w:rPr>
        <w:t xml:space="preserve">Организаторы:</w:t>
      </w:r>
      <w:r>
        <w:t xml:space="preserve"> </w:t>
      </w:r>
      <w:r>
        <w:t xml:space="preserve">КДНиЗП района Старое Крюково города Москвы</w:t>
      </w:r>
    </w:p>
    <w:p>
      <w:pPr>
        <w:pStyle w:val="BodyText"/>
      </w:pPr>
      <w:r>
        <w:rPr>
          <w:bCs/>
          <w:b/>
        </w:rPr>
        <w:t xml:space="preserve">Охват:</w:t>
      </w:r>
      <w:r>
        <w:t xml:space="preserve"> </w:t>
      </w:r>
      <w:r>
        <w:t xml:space="preserve">10 человек </w:t>
      </w:r>
    </w:p>
    <w:p>
      <w:pPr>
        <w:pStyle w:val="BodyText"/>
      </w:pPr>
      <w:r>
        <w:rPr>
          <w:bCs/>
          <w:b/>
        </w:rPr>
        <w:t xml:space="preserve">Ведущий специалист КДНиЗП Н.М. Павлова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http://st-krukovo.mos.ru/presscenter/news/detail/11671525.html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Управа района Старое Крюково города Москвы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jpg" /><Relationship Type="http://schemas.openxmlformats.org/officeDocument/2006/relationships/image" Id="rId20" Target="media/rId20.jpg" /><Relationship Type="http://schemas.openxmlformats.org/officeDocument/2006/relationships/hyperlink" Id="rId27" Target="http://st-krukovo.mos.ru" TargetMode="External" /><Relationship Type="http://schemas.openxmlformats.org/officeDocument/2006/relationships/hyperlink" Id="rId26" Target="http://st-krukovo.mos.ru/presscenter/news/detail/1167152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st-krukovo.mos.ru" TargetMode="External" /><Relationship Type="http://schemas.openxmlformats.org/officeDocument/2006/relationships/hyperlink" Id="rId26" Target="http://st-krukovo.mos.ru/presscenter/news/detail/1167152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2024-04-11T03:15:03Z</dcterms:created>
  <dcterms:modified xsi:type="dcterms:W3CDTF">2024-04-11T03:15:03Z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