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f91aa8ac14c2ecd1b36cb4ef509f1b18c2fdfa"/>
    <w:p>
      <w:pPr>
        <w:pStyle w:val="Heading3"/>
      </w:pPr>
      <w:r>
        <w:t xml:space="preserve">В 8 микрорайоне капитально отремонтируют кирпичный жилой дом</w:t>
      </w:r>
    </w:p>
    <w:p>
      <w:pPr>
        <w:pStyle w:val="FirstParagraph"/>
      </w:pPr>
      <w:r>
        <w:t xml:space="preserve">11.04.2024</w:t>
      </w:r>
    </w:p>
    <w:p>
      <w:pPr>
        <w:pStyle w:val="BodyText"/>
      </w:pPr>
      <w:r>
        <w:rPr>
          <w:bCs/>
          <w:b/>
        </w:rPr>
        <w:t xml:space="preserve">11.04.2024</w:t>
      </w:r>
    </w:p>
    <w:p>
      <w:pPr>
        <w:pStyle w:val="BodyText"/>
      </w:pPr>
      <w:r>
        <w:drawing>
          <wp:inline>
            <wp:extent cx="2324100" cy="15525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162071/4b48445530e7ca6e5d8b50861e77344e/iblock/76c/76c5e39ef9ae2fdc3ce2acc6f5bb7fdf/V-8-mikrorayone-kapitalno-otremontiruyut-kirpichnyy-zhiloy-do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текущем году в районе Старое Крюково по программе капремонта жилого фонда приведут в порядок 12-ти этажный жилой корпус 808. Как сообщает официальный сайт мэра столицы, в кирпичной башне, построенной в 1974 году, восстановят фасад, заменят инженерные системы, обновят кровлю.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Этот дом войдет в число 20 жилых корпусов Зеленограда, которые планируется отремонтировать в 2024 году. Работы в каждом из них будут проводиться по индивидуальному плану, разработанному специалистами фонда капитального ремонта. Это позволит учесть все нюансы здания, подобрать соответствующие современные материалы и колористическое решение. В перечень работ войдут расчистка и промывка фасадов, обработка поверхности антигрибковым составом, ремонт кровли, а также замена экранов лоджий, которые во многом определяют архитектурный облик здания.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google.ru/maps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http://st-krukovo.mos.ru/presscenter/news/detail/12307821.html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3078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3078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2025-08-06T00:25:17Z</dcterms:created>
  <dcterms:modified xsi:type="dcterms:W3CDTF">2025-08-06T00:25:17Z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