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ecf35d6123a1b955561c4db2fb570d6e69b23f"/>
    <w:p>
      <w:pPr>
        <w:pStyle w:val="Heading3"/>
      </w:pPr>
      <w:r>
        <w:t xml:space="preserve">Профилактика экстремизма в подростковой среде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rPr>
          <w:bCs/>
          <w:b/>
        </w:rPr>
        <w:t xml:space="preserve">25.09.2024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360447/66c5ce54797c3fa6bc7ea81ca60becc9/iblock/567/567b1649bb1ca3af725b89f7aeea6fdb/KDNiZ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сентября 2024 года в ГБОУ «Школа № 853» состоялось мероприятие по разъяснению законодательства Российской Федерации и правовому просвещению обучающейся молодежи.</w:t>
      </w:r>
    </w:p>
    <w:p>
      <w:pPr>
        <w:pStyle w:val="BodyText"/>
      </w:pPr>
      <w:r>
        <w:t xml:space="preserve">Мероприятие проведено по теме: «Основы административного, уголовного, гражданского права. Права и обязанности несовершеннолетних и их ответственность. Ответственность за совершение правонарушений и преступлений экстремистского характера». Заявленная тема является особенно актуальной в свете происходящих мировых событий, в т.ч. на территории государств, граничащих с Российской Федерацией.</w:t>
      </w:r>
    </w:p>
    <w:p>
      <w:pPr>
        <w:pStyle w:val="BodyText"/>
      </w:pPr>
      <w:r>
        <w:t xml:space="preserve">Организатором мероприятия с обучающимися 9-х классов с представителями системы профилактики безнадзорности и правонарушений среди несовершеннолетних выступила Комиссия по делам несовершеннолетних и защите их прав района Старое Крюково. В мероприятии приняли участие представитель прокуратуры Зеленоградского АО города Москвы Екатерина Петровна Кравченко, инспектор отделения по делам несовершеннолетних ОМВД России по районам Силино и Старое Крюково города Москвы Дина Юрьевна Салазанова.</w:t>
      </w:r>
    </w:p>
    <w:p>
      <w:pPr>
        <w:pStyle w:val="BodyText"/>
      </w:pPr>
      <w:r>
        <w:t xml:space="preserve">Специалист КДНиЗП района Старое Крюково Чистова Е.А. обратила внимание ребят на Федеральный закон от 25 июля 2002 г. № 114-ФЗ «О противодействии экстремистской деятельности», в котором определяются правовые и организационные основы противодействия экстремистской деятельности, устанавливается ответственность за её осуществление. В статье 1 упомянутого закона определяется понятие «экстремизм», которое включает и пропаганду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принадлежности, или отношения к религии, а также пропаганду и публичное демонстрирование нацистской атрибутики или символики, либо публичное демонстрирование атрибутики или символики экстремистских организаций.</w:t>
      </w:r>
    </w:p>
    <w:p>
      <w:pPr>
        <w:pStyle w:val="BodyText"/>
      </w:pPr>
      <w:r>
        <w:t xml:space="preserve">Инспектор ОДН ОУУПиПДН ОМВД России по районам Силино и Старое Крюково города Москвы Салазанова Д.Ю. довела статьи Административного и Уголовного кодексов РФ, в которых предусмотрена ответственность за правонарушения и преступления экстремистского характера.</w:t>
      </w:r>
    </w:p>
    <w:p>
      <w:pPr>
        <w:pStyle w:val="BodyText"/>
      </w:pPr>
      <w:r>
        <w:t xml:space="preserve">Старший помощник прокурора ЗелАО города Москвы Кравченко Е.П. привела ряд конкретных примеров из практики рассмотрения дел в отношении несовершеннолетних, обвиняемых в совершении преступлений экстремистского характера.</w:t>
      </w:r>
    </w:p>
    <w:p>
      <w:pPr>
        <w:pStyle w:val="BodyText"/>
      </w:pPr>
      <w:r>
        <w:t xml:space="preserve">При проведении мероприятия были использованы видеоролики по профилактике вовлечения молодежи в противоправную деятельность, направленные на снижение межнациональных и межконфессиональных противоречий, политического и религиозного экстремизма.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360446/615a3c08ed218588d4af7b453f29c069/iblock/c10/c1087b40f80f0f873909b005e819cd6f/KDNiZP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Ответственный секретарь КДНиЗП Е.М. Макеева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http://st-krukovo.mos.ru/presscenter/news/detail/12583127.html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12583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12583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2025-03-05T13:25:10Z</dcterms:created>
  <dcterms:modified xsi:type="dcterms:W3CDTF">2025-03-05T13:25:10Z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