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3754e968aa97638f4c894797b5ca4a9aabf25"/>
    <w:p>
      <w:pPr>
        <w:pStyle w:val="Heading3"/>
      </w:pPr>
      <w:r>
        <w:t xml:space="preserve">В школе Старого Крюково прошла интеллектуальная игра, посвященная Международному Дню толерантности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rPr>
          <w:bCs/>
          <w:b/>
        </w:rPr>
        <w:t xml:space="preserve">26.11.2024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436136/66c5ce54797c3fa6bc7ea81ca60becc9/iblock/f04/f04269d9bc8c57aedcce7e5be0247d96/V-shkole-Starogo-Kryukovo-proshla-intellektualnaya-igra_-posvyashchennaya-Mezhdunarodnomu-Dnyu-tolerantnos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школе №1528 состоялось мероприятие по профилактике экстремизма и национализма среди подростков и молодежи.</w:t>
      </w:r>
    </w:p>
    <w:p>
      <w:pPr>
        <w:pStyle w:val="BodyText"/>
      </w:pPr>
      <w:r>
        <w:t xml:space="preserve">Интеллектуальную игру для учащихся десятых классов, направленную на формирование толерантности, уважения друг другу, патриотизма и воспитания чувства неприятия к насилию, организовали и провели специалисты ГБУ «Талисман».</w:t>
      </w:r>
    </w:p>
    <w:p>
      <w:pPr>
        <w:pStyle w:val="BodyText"/>
      </w:pPr>
      <w:r>
        <w:t xml:space="preserve">В ходе игры участники обсуждали понятия терроризма и экстремизма, причины и примеры этих явлений. Также для подростков были предложены ситуации, чтобы ещё раз вспомнить правила поведения во время террористической угрозы. В завершении состоялось награждение победителей.</w:t>
      </w:r>
    </w:p>
    <w:p>
      <w:pPr>
        <w:pStyle w:val="BodyText"/>
      </w:pPr>
      <w:r>
        <w:rPr>
          <w:bCs/>
          <w:b/>
        </w:rP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http://st-krukovo.mos.ru/presscenter/news/detail/12686899.html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686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686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2025-08-06T00:25:11Z</dcterms:created>
  <dcterms:modified xsi:type="dcterms:W3CDTF">2025-08-06T00:25:11Z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