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2f2f64615b427e4dcdca31a1ae0521448571f3"/>
    <w:p>
      <w:pPr>
        <w:pStyle w:val="Heading3"/>
      </w:pPr>
      <w:r>
        <w:t xml:space="preserve">Об основных положениях федеральных законов от 8 августа 2024 г. № 260-ФЗ «О внесении изменений в отдельные законодательные акты Российской Федерации» и № 248-ФЗ «О внесении изменений в Кодекс Российской Федерации об административных правонарушениях»</w:t>
      </w:r>
    </w:p>
    <w:p>
      <w:pPr>
        <w:pStyle w:val="FirstParagraph"/>
      </w:pPr>
      <w:r>
        <w:t xml:space="preserve">10.12.2024</w:t>
      </w:r>
    </w:p>
    <w:p>
      <w:pPr>
        <w:pStyle w:val="BodyText"/>
      </w:pPr>
      <w:r>
        <w:rPr>
          <w:bCs/>
          <w:b/>
        </w:rPr>
        <w:t xml:space="preserve">10.12.2024</w:t>
      </w:r>
      <w:r>
        <w:br/>
      </w:r>
    </w:p>
    <w:p>
      <w:pPr>
        <w:pStyle w:val="BodyText"/>
      </w:pPr>
      <w:r>
        <w:drawing>
          <wp:inline>
            <wp:extent cx="4476750" cy="25146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_local/iblock/0ca/0cabf58aaccb675b2302fd79906e3a62/KOAP-RF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настоящее время совершенствование федерального государственного контроля за миграционными процессами является одним из основных направлений законотворческой деятельности Российской Федерации. </w:t>
      </w:r>
    </w:p>
    <w:p>
      <w:pPr>
        <w:pStyle w:val="BodyText"/>
      </w:pPr>
      <w:r>
        <w:t xml:space="preserve"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 и Федеральный закон № 248-ФЗ «О внесении изменений в Кодекс Российской Федерации об административных правонарушениях» . </w:t>
      </w:r>
    </w:p>
    <w:p>
      <w:pPr>
        <w:pStyle w:val="BodyText"/>
      </w:pPr>
      <w: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 </w:t>
      </w:r>
    </w:p>
    <w:p>
      <w:pPr>
        <w:pStyle w:val="BodyText"/>
      </w:pPr>
      <w:r>
        <w:rPr>
          <w:bCs/>
          <w:b/>
          <w:iCs/>
          <w:i/>
        </w:rPr>
        <w:t xml:space="preserve">Подробнее в </w:t>
      </w:r>
      <w:hyperlink r:id="rId23">
        <w:r>
          <w:rPr>
            <w:rStyle w:val="Hyperlink"/>
            <w:bCs/>
            <w:b/>
            <w:iCs/>
            <w:i/>
          </w:rPr>
          <w:t xml:space="preserve">прикрепленном файле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http://st-krukovo.mos.ru/presscenter/news/detail/12710454.html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t-krukovo.mos.ru" TargetMode="External" /><Relationship Type="http://schemas.openxmlformats.org/officeDocument/2006/relationships/hyperlink" Id="rId24" Target="http://st-krukovo.mos.ru/presscenter/news/detail/12710454.html" TargetMode="External" /><Relationship Type="http://schemas.openxmlformats.org/officeDocument/2006/relationships/hyperlink" Id="rId23" Target="https://st-krukovo.mos.ru/upload_local/iblock/1d8/1d815aba13cc04482ab581049bb4a78b/d_2546918216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t-krukovo.mos.ru" TargetMode="External" /><Relationship Type="http://schemas.openxmlformats.org/officeDocument/2006/relationships/hyperlink" Id="rId24" Target="http://st-krukovo.mos.ru/presscenter/news/detail/12710454.html" TargetMode="External" /><Relationship Type="http://schemas.openxmlformats.org/officeDocument/2006/relationships/hyperlink" Id="rId23" Target="https://st-krukovo.mos.ru/upload_local/iblock/1d8/1d815aba13cc04482ab581049bb4a78b/d_2546918216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2025-02-13T22:50:01Z</dcterms:created>
  <dcterms:modified xsi:type="dcterms:W3CDTF">2025-02-13T22:50:01Z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