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fbb2d839b6e1055ab42d58d60eff4e330e050"/>
    <w:p>
      <w:pPr>
        <w:pStyle w:val="Heading3"/>
      </w:pPr>
      <w:r>
        <w:t xml:space="preserve">Антитеррористическая комиссия города Москвы просит воздержаться от запуска фейерверков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Уважаемые жители района Старое Крюково!</w:t>
      </w:r>
    </w:p>
    <w:p>
      <w:pPr>
        <w:pStyle w:val="BodyText"/>
      </w:pPr>
      <w:r>
        <w:t xml:space="preserve">В целях соблюдения требований личной безопасности, просим Вас в период празднования Нового 2025 Года и Рождества Христова не использовать фейерверки и другие пиротехнические изделия.</w:t>
      </w:r>
    </w:p>
    <w:p>
      <w:pPr>
        <w:pStyle w:val="BodyText"/>
      </w:pPr>
      <w:r>
        <w:t xml:space="preserve">Особое внимание просим обратить на запрет использования пиротехники несовершеннолетними.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http://st-krukovo.mos.ru/presscenter/news/detail/12747899.html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747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747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2025-08-06T00:25:10Z</dcterms:created>
  <dcterms:modified xsi:type="dcterms:W3CDTF">2025-08-06T00:25:10Z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