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b11111262dab376d4df1ac456dfb5452c9a4a"/>
    <w:p>
      <w:pPr>
        <w:pStyle w:val="Heading3"/>
      </w:pPr>
      <w:r>
        <w:t xml:space="preserve">Собянин: «Технополис Москва» признан лучшим в рейтинге эффективности ОЭЗ России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08.07.2025</w:t>
      </w:r>
    </w:p>
    <w:p>
      <w:pPr>
        <w:pStyle w:val="BodyText"/>
      </w:pPr>
      <w:r>
        <w:t xml:space="preserve">Особая экономическая зона в Москве уже четвертый год подряд занимает лидирующие позиции среди всех технико-внедренческих ОЭЗ России. Об этом сообщил Сергей Собянин в своем телеграм-канале.</w:t>
      </w:r>
    </w:p>
    <w:p>
      <w:pPr>
        <w:pStyle w:val="BodyText"/>
      </w:pPr>
      <w:r>
        <w:t xml:space="preserve">На сегодняшний день «Технополис Москва» выступает важным центром инновационного развития и формирования кадрового потенциала столицы.</w:t>
      </w:r>
    </w:p>
    <w:p>
      <w:pPr>
        <w:pStyle w:val="BodyText"/>
      </w:pPr>
      <w:r>
        <w:t xml:space="preserve">«Здесь локализовали свои производства свыше 230 компаний, которые выпускают стратегически важную продукцию: лекарственные препараты последнего поколения, медицинскую технику, микроэлектронику и фотонику, беспилотные летательные системы и компоненты для электромобилей», — отметил Сергей Собянин.</w:t>
      </w:r>
    </w:p>
    <w:p>
      <w:pPr>
        <w:pStyle w:val="BodyText"/>
      </w:pPr>
      <w:r>
        <w:t xml:space="preserve">Резиденты «Технополиса Москва» постоянно внедряют новые технологии, расширяют производственные мощности и создают современные рабочие места с высоким уровнем технологической оснащенности.</w:t>
      </w:r>
    </w:p>
    <w:p>
      <w:pPr>
        <w:pStyle w:val="BodyText"/>
      </w:pPr>
      <w:r>
        <w:t xml:space="preserve">В прошлом году в компаниях-участниках ОЭЗ было создано более 4,9 тысячи новых рабочих мест, а на реализацию инновационных проектов было инвестировано 70,6 миллиарда рублей.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http://st-krukovo.mos.ru/presscenter/news/detail/13090209.html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90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90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2025-08-01T12:20:50Z</dcterms:created>
  <dcterms:modified xsi:type="dcterms:W3CDTF">2025-08-01T12:20:50Z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