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79c20c9a67272ca7d1ae605dfabbe00145ee53"/>
    <w:p>
      <w:pPr>
        <w:pStyle w:val="Heading3"/>
      </w:pPr>
      <w:r>
        <w:t xml:space="preserve">На портале Активный гражданин открыто голосование о месте встречи жителей с главой управы района Старое Крюково</w:t>
      </w:r>
    </w:p>
    <w:p>
      <w:pPr>
        <w:pStyle w:val="FirstParagraph"/>
      </w:pPr>
      <w:r>
        <w:t xml:space="preserve">04.08.2016</w:t>
      </w:r>
    </w:p>
    <w:p>
      <w:pPr>
        <w:pStyle w:val="BodyText"/>
      </w:pPr>
      <w:r>
        <w:drawing>
          <wp:inline>
            <wp:extent cx="1905000" cy="18383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3500677/eaa4c0853c55214af75dd8794a52c802/iblock/366/36683d816277b52fe18f12cc3323e070/ag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Портале «Активный гражданин» проводится голосование по выбору площадки для проведения встречи жителей Старого Крюково с главой управы в сентябре этого года.</w:t>
      </w:r>
      <w:r>
        <w:br/>
      </w:r>
      <w:r>
        <w:br/>
      </w:r>
      <w:r>
        <w:t xml:space="preserve">Для обсуждения жителям района Старое Крюково предлагают выбрать между актовым залом управы района Старое Крюково (корп. 830),  актовым залом Школы № 853 (корп. 913А) и актовым залом Гимназии № 1528 (корп. 818) или предложить свой вариант.</w:t>
      </w:r>
      <w:r>
        <w:br/>
      </w:r>
      <w:r>
        <w:t xml:space="preserve">Напомним, что встречи главы управы районы с жителями проводятся каждую третью среду месяца и раньше они проходили в здании управы района на Солнечной аллее.</w:t>
      </w:r>
      <w:r>
        <w:br/>
      </w:r>
      <w:r>
        <w:t xml:space="preserve">Встречи с населением позволяют жителям напрямую обсудить актуальные вопросы жизни района с руководителем управы.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http://st-krukovo.mos.ru/presscenter/news/detail/3473247.html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3473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3473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2024-08-11T02:06:44Z</dcterms:created>
  <dcterms:modified xsi:type="dcterms:W3CDTF">2024-08-11T02:06:44Z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