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989ac1116fd1ecdb8ebd4fa30f366607d0a112"/>
    <w:p>
      <w:pPr>
        <w:pStyle w:val="Heading3"/>
      </w:pPr>
      <w:r>
        <w:t xml:space="preserve">Собянин продлил эксперимент по выдаче электронных социальных сертификатов</w:t>
      </w:r>
    </w:p>
    <w:p>
      <w:pPr>
        <w:pStyle w:val="FirstParagraph"/>
      </w:pPr>
      <w:r>
        <w:t xml:space="preserve">04.10.2016</w:t>
      </w:r>
    </w:p>
    <w:p>
      <w:pPr>
        <w:pStyle w:val="BodyText"/>
      </w:pPr>
      <w:r>
        <w:drawing>
          <wp:inline>
            <wp:extent cx="1895475" cy="1905000"/>
            <wp:effectExtent b="0" l="0" r="0" t="0"/>
            <wp:docPr descr="" title="" id="21" name="Picture"/>
            <a:graphic>
              <a:graphicData uri="http://schemas.openxmlformats.org/drawingml/2006/picture">
                <pic:pic>
                  <pic:nvPicPr>
                    <pic:cNvPr descr="/mnt/u01/sites/st-krukovo.mos.ru/www/upload_local/resize_cache/3693253/eaa4c0853c55214af75dd8794a52c802/iblock/299/299cd66f69667d368d5ca79107741abe/sobyanin2.jpg" id="22" name="Picture"/>
                    <pic:cNvPicPr>
                      <a:picLocks noChangeArrowheads="1" noChangeAspect="1"/>
                    </pic:cNvPicPr>
                  </pic:nvPicPr>
                  <pic:blipFill>
                    <a:blip r:embed="rId20"/>
                    <a:stretch>
                      <a:fillRect/>
                    </a:stretch>
                  </pic:blipFill>
                  <pic:spPr bwMode="auto">
                    <a:xfrm>
                      <a:off x="0" y="0"/>
                      <a:ext cx="1895475" cy="1905000"/>
                    </a:xfrm>
                    <a:prstGeom prst="rect">
                      <a:avLst/>
                    </a:prstGeom>
                    <a:noFill/>
                    <a:ln w="9525">
                      <a:noFill/>
                      <a:headEnd/>
                      <a:tailEnd/>
                    </a:ln>
                  </pic:spPr>
                </pic:pic>
              </a:graphicData>
            </a:graphic>
          </wp:inline>
        </w:drawing>
      </w:r>
    </w:p>
    <w:p>
      <w:pPr>
        <w:pStyle w:val="BodyText"/>
      </w:pPr>
      <w:r>
        <w:t xml:space="preserve">Мэр Москвы Сергей Собянин в ходе заседания президиума правительства столицы одобрил продление практики выдачи электронных социальных сертификатов нуждающимся москвичам на 2017 г.</w:t>
      </w:r>
    </w:p>
    <w:p>
      <w:pPr>
        <w:pStyle w:val="BodyText"/>
      </w:pPr>
      <w:r>
        <w:t xml:space="preserve">По этому вопросу докладывал руководитель департамента труда и социальной защиты населения города Владимир Петросян.</w:t>
      </w:r>
    </w:p>
    <w:p>
      <w:pPr>
        <w:pStyle w:val="BodyText"/>
      </w:pPr>
      <w:r>
        <w:t xml:space="preserve">«Мы предлагаем продлить этот эксперимент на 2017 г.», - сказал В.Петросян.</w:t>
      </w:r>
    </w:p>
    <w:p>
      <w:pPr>
        <w:pStyle w:val="BodyText"/>
      </w:pPr>
      <w:r>
        <w:t xml:space="preserve">Сергей Собянин обратил внимание на то, что за три года действия экспериментального порядка оказания адресной помощи отдельным категориям горожан в Москве было оформлено свыше 22,2 тыс. электронных социальных сертификатов. Сама система выдачи таких сертификатов облегчают работу органов соцзащиты населения.</w:t>
      </w:r>
    </w:p>
    <w:p>
      <w:pPr>
        <w:pStyle w:val="BodyText"/>
      </w:pPr>
      <w:r>
        <w:t xml:space="preserve">По словам С.Собянина, в Москве в 2017 году планируется к выдаче 9620 сертификатов на технические средства для реабилитации инвалидов (на общую сумму 50 млн руб.), 37250 сертификатов на детские товары для семей с детьми, находящимися в трудной жизненной ситуации (74,5 млн руб.), 350 сертификатов на услуги социальной реабилитации и ресоциализации граждан, страдающих наркологическими заболеваниями( 50 млн руб.)</w:t>
      </w:r>
    </w:p>
    <w:p>
      <w:pPr>
        <w:pStyle w:val="BodyText"/>
      </w:pPr>
      <w:r>
        <w:t xml:space="preserve">К категориям граждан, которые пользуются адресной помощью в Москве, относятся инвалиды, ветераны, малоимущие граждане и наркозависимые. Система действует в городе с 2014 года. В этом году в систему адресной помощи по сертификатам включили нуждающиеся семьи с детьми.</w:t>
      </w:r>
    </w:p>
    <w:p>
      <w:pPr>
        <w:pStyle w:val="BodyText"/>
      </w:pPr>
      <w:r>
        <w:t xml:space="preserve">Социальный сертификат — это размещенный на электронной соцкарте купон на определенную сумму и вид товара, которые его владелец может получить в любом из магазинов-участников программы.</w:t>
      </w:r>
    </w:p>
    <w:p>
      <w:pPr>
        <w:pStyle w:val="BodyText"/>
      </w:pPr>
      <w:r>
        <w:t xml:space="preserve">Электронный сертификат заменяет обеспечение в натуральной форме, то есть дает возможность нуждающимся в помощи гражданам самостоятельно выбирать и приобретать необходимые им товары. Эта система позволяет освободтьб органы социальной защиты от несвойственных им функций доставки, хранения и выдачи товаров, которые можно купить в обычных магазинах.</w:t>
      </w:r>
    </w:p>
    <w:p>
      <w:pPr>
        <w:pStyle w:val="BodyText"/>
      </w:pPr>
      <w:r>
        <w:t xml:space="preserve">Так, с помощью сертификатов инвалиды-москвичи смогли приобрести свыше 15800 товаров, включая ступеньки для ванны (5 709 шт.), сидения для ванны (5 061 шт.), прикроватные столики (2 184 шт.), насадки на унитаз (1 712 шт.), стулья для ванны и душа (856 шт.), доски для пересаживания (136 шт.), доски для ванны (108 шт.), медицинские многофункциональные кровати с электроприводом (36 шт.).</w:t>
      </w:r>
    </w:p>
    <w:p>
      <w:pPr>
        <w:pStyle w:val="BodyText"/>
      </w:pPr>
      <w:r>
        <w:t xml:space="preserve">В 2017 г. планируется выдать 9 620 сертификатов на общую сумму 50 млн. рублей.</w:t>
      </w:r>
    </w:p>
    <w:p>
      <w:pPr>
        <w:pStyle w:val="BodyText"/>
      </w:pPr>
      <w:r>
        <w:br/>
      </w:r>
    </w:p>
    <w:p>
      <w:pPr>
        <w:pStyle w:val="BodyText"/>
      </w:pPr>
      <w:r>
        <w:t xml:space="preserve">Адрес страницы:</w:t>
      </w:r>
      <w:r>
        <w:t xml:space="preserve"> </w:t>
      </w:r>
      <w:hyperlink r:id="rId23">
        <w:r>
          <w:rPr>
            <w:rStyle w:val="Hyperlink"/>
          </w:rPr>
          <w:t xml:space="preserve">http://st-krukovo.mos.ru/presscenter/news/detail/3885701.html</w:t>
        </w:r>
      </w:hyperlink>
    </w:p>
    <w:p>
      <w:pPr>
        <w:pStyle w:val="BodyText"/>
      </w:pPr>
      <w:hyperlink r:id="rId24">
        <w:r>
          <w:rPr>
            <w:rStyle w:val="Hyperlink"/>
          </w:rPr>
          <w:t xml:space="preserve">Управа района Старое Крюково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t-krukovo.mos.ru" TargetMode="External" /><Relationship Type="http://schemas.openxmlformats.org/officeDocument/2006/relationships/hyperlink" Id="rId23" Target="http://st-krukovo.mos.ru/presscenter/news/detail/3885701.html" TargetMode="External" /></Relationships>
</file>

<file path=word/_rels/footnotes.xml.rels><?xml version="1.0" encoding="UTF-8"?><Relationships xmlns="http://schemas.openxmlformats.org/package/2006/relationships"><Relationship Type="http://schemas.openxmlformats.org/officeDocument/2006/relationships/hyperlink" Id="rId24" Target="http://st-krukovo.mos.ru" TargetMode="External" /><Relationship Type="http://schemas.openxmlformats.org/officeDocument/2006/relationships/hyperlink" Id="rId23" Target="http://st-krukovo.mos.ru/presscenter/news/detail/38857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2025-08-06T00:25:18Z</dcterms:created>
  <dcterms:modified xsi:type="dcterms:W3CDTF">2025-08-06T00:25:18Z</dcterms:modified>
</cp:coreProperties>
</file>

<file path=docProps/custom.xml><?xml version="1.0" encoding="utf-8"?>
<Properties xmlns="http://schemas.openxmlformats.org/officeDocument/2006/custom-properties" xmlns:vt="http://schemas.openxmlformats.org/officeDocument/2006/docPropsVTypes"/>
</file>