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a9103e5489e872102cf2934d5377669cfa3eb"/>
    <w:p>
      <w:pPr>
        <w:pStyle w:val="Heading3"/>
      </w:pPr>
      <w:r>
        <w:t xml:space="preserve">Подвижные игры «Зимние старты» были организованы в праздники для жителей Старого Крюково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t xml:space="preserve">03 января 2017 года на катке с искусственным льдом у корпуса 901 специалисты ГБУ «Славяне» провели подвижные игры «Зимние старты» для жителей района Старое Крюково.</w:t>
      </w:r>
    </w:p>
    <w:p>
      <w:pPr>
        <w:pStyle w:val="BodyText"/>
      </w:pPr>
      <w:r>
        <w:t xml:space="preserve">Мероприятие состояло из индивидуальных и командных конкурсов:</w:t>
      </w:r>
    </w:p>
    <w:p>
      <w:pPr>
        <w:pStyle w:val="BodyText"/>
      </w:pPr>
      <w:r>
        <w:t xml:space="preserve">- «Крикет на льду»;</w:t>
      </w:r>
    </w:p>
    <w:p>
      <w:pPr>
        <w:pStyle w:val="BodyText"/>
      </w:pPr>
      <w:r>
        <w:t xml:space="preserve">- «Попади в цель»;</w:t>
      </w:r>
    </w:p>
    <w:p>
      <w:pPr>
        <w:pStyle w:val="BodyText"/>
      </w:pPr>
      <w:r>
        <w:t xml:space="preserve">- «Безопасный хоккей»</w:t>
      </w:r>
    </w:p>
    <w:p>
      <w:pPr>
        <w:pStyle w:val="BodyText"/>
      </w:pPr>
      <w:r>
        <w:t xml:space="preserve">- «Веселые эстафеты».</w:t>
      </w:r>
    </w:p>
    <w:p>
      <w:pPr>
        <w:pStyle w:val="BodyText"/>
      </w:pPr>
      <w:r>
        <w:t xml:space="preserve">Все участники мероприятия получили памятные призы и сувениры.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058634/615a3c08ed218588d4af7b453f29c069/iblock/45e/45e725cbd83b0de1cc571517f9554a28/img_03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http://st-krukovo.mos.ru/presscenter/news/detail/7076746.html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76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7076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2024-08-28T07:46:39Z</dcterms:created>
  <dcterms:modified xsi:type="dcterms:W3CDTF">2024-08-28T07:46:39Z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