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58b284bc1a6f30433704ec536672bd9ac1069"/>
    <w:p>
      <w:pPr>
        <w:pStyle w:val="Heading3"/>
      </w:pPr>
      <w:r>
        <w:t xml:space="preserve">В школе 853 ученикам разъяснили вопросы административной и уголовной ответственности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t xml:space="preserve">В 2018-2019 учебном году прокуратурой Зеленоградского административного округа города Москвы с участием специалистов Комиссии по делам несовершеннолетних и защите их прав района Старое Крюково продолжен ряд мероприятий с обучающимися образовательных учреждений по разъяснению уголовной ответственности и административной ответственности.</w:t>
      </w:r>
    </w:p>
    <w:p>
      <w:pPr>
        <w:pStyle w:val="BodyText"/>
      </w:pPr>
      <w:r>
        <w:t xml:space="preserve">05 апреля 2019 года в ГБОУ «Школа № 853» (корп. 913 «а») состоялась встреча обучающихся 10-х и 11-х классов с представителями учреждений и организаций системы профилактики безнадзорности и правонарушений.</w:t>
      </w:r>
    </w:p>
    <w:p>
      <w:pPr>
        <w:pStyle w:val="BodyText"/>
      </w:pPr>
      <w:r>
        <w:t xml:space="preserve">Ответственный секретарь Комиссии по делам несовершеннолетних и защите их прав Каримова Елена Юрьевна рассказала подросткам о деятельности КДНиЗП и о причинах постановки подростков на профилактический учет. Инспектор по делам несовершеннолетних ОМВД России по районам Силино и Старое Крюково Кузнецова Ольга Михайловна рассказала подросткам об уголовной и административной ответственности несовершеннолетних, на примерах разъяснила виды наиболее распространенных в подростковой среде правонарушений. Живой диалог между обучающимися, помощником прокурора ЗелАО Кравченко Екатериной Петровной и представителем Россгвардии был посвящен ответственности несовершеннолетних за совершение преступлений экстремисткой направленности, а также правонарушениям в сфере межнациональных и межконфессиональных противоречий, политического и религиозного экстремизма.</w:t>
      </w:r>
    </w:p>
    <w:p>
      <w:pPr>
        <w:pStyle w:val="BodyText"/>
      </w:pPr>
      <w:r>
        <w:t xml:space="preserve">Ознакомление со статьями Уголовного и Административного кодекса происходило на примерах конкретных ситуаций, связанных с участием подростков.</w:t>
      </w:r>
    </w:p>
    <w:p>
      <w:pPr>
        <w:pStyle w:val="BodyText"/>
      </w:pPr>
      <w:r>
        <w:t xml:space="preserve">Специалисты, принимавшие участие в данных мероприятиях уверены, что такие занятия с подростками помогут подрастающему поколению осознать степень собственной ответственности, повысят их правовую грамотность и послужат формированию правового сознания у подрастающего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http://st-krukovo.mos.ru/presscenter/news/detail/8021225.html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8021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8021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2025-06-08T16:45:40Z</dcterms:created>
  <dcterms:modified xsi:type="dcterms:W3CDTF">2025-06-08T16:45:40Z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